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31D2" w14:textId="77777777" w:rsidR="004446C9" w:rsidRDefault="004446C9" w:rsidP="004446C9">
      <w:pPr>
        <w:spacing w:after="200" w:line="276" w:lineRule="auto"/>
        <w:ind w:left="2880" w:firstLine="720"/>
        <w:jc w:val="both"/>
        <w:rPr>
          <w:rFonts w:ascii="Times New Roman" w:eastAsiaTheme="minorEastAsia" w:hAnsi="Times New Roman" w:cs="Times New Roman"/>
          <w:b/>
          <w:bCs/>
          <w:sz w:val="28"/>
          <w:szCs w:val="28"/>
          <w:lang w:val="kk-KZ" w:eastAsia="ru-RU"/>
        </w:rPr>
      </w:pPr>
      <w:r w:rsidRPr="004446C9">
        <w:rPr>
          <w:rFonts w:ascii="Times New Roman" w:eastAsiaTheme="minorEastAsia" w:hAnsi="Times New Roman" w:cs="Times New Roman"/>
          <w:b/>
          <w:bCs/>
          <w:sz w:val="28"/>
          <w:szCs w:val="28"/>
          <w:lang w:val="kk-KZ" w:eastAsia="ru-RU"/>
        </w:rPr>
        <w:t xml:space="preserve">6 Лек </w:t>
      </w:r>
    </w:p>
    <w:p w14:paraId="03BFE5AF" w14:textId="4ECF8701" w:rsidR="004446C9" w:rsidRPr="004446C9" w:rsidRDefault="004446C9" w:rsidP="00085ACC">
      <w:pPr>
        <w:spacing w:after="200" w:line="276" w:lineRule="auto"/>
        <w:ind w:firstLine="708"/>
        <w:jc w:val="both"/>
        <w:rPr>
          <w:rFonts w:asciiTheme="majorBidi" w:eastAsiaTheme="minorEastAsia" w:hAnsiTheme="majorBidi" w:cstheme="majorBidi"/>
          <w:b/>
          <w:bCs/>
          <w:spacing w:val="-4"/>
          <w:sz w:val="28"/>
          <w:szCs w:val="28"/>
          <w:lang w:val="kk-KZ" w:eastAsia="ru-RU"/>
        </w:rPr>
      </w:pPr>
      <w:r>
        <w:rPr>
          <w:rFonts w:ascii="Times New Roman" w:eastAsiaTheme="minorEastAsia" w:hAnsi="Times New Roman" w:cs="Times New Roman"/>
          <w:b/>
          <w:bCs/>
          <w:sz w:val="28"/>
          <w:szCs w:val="28"/>
          <w:lang w:val="kk-KZ" w:eastAsia="ru-RU"/>
        </w:rPr>
        <w:t xml:space="preserve">   </w:t>
      </w:r>
      <w:r w:rsidRPr="004446C9">
        <w:rPr>
          <w:rFonts w:ascii="Times New Roman" w:eastAsiaTheme="minorEastAsia" w:hAnsi="Times New Roman" w:cs="Times New Roman"/>
          <w:b/>
          <w:bCs/>
          <w:sz w:val="28"/>
          <w:szCs w:val="28"/>
          <w:lang w:val="kk-KZ" w:eastAsia="ru-RU"/>
        </w:rPr>
        <w:t>журналистика адамзат өміріндегі рухани идеология</w:t>
      </w:r>
    </w:p>
    <w:p w14:paraId="35D80485" w14:textId="77777777" w:rsidR="004446C9" w:rsidRDefault="004446C9" w:rsidP="00085ACC">
      <w:pPr>
        <w:spacing w:after="200" w:line="276" w:lineRule="auto"/>
        <w:ind w:firstLine="708"/>
        <w:jc w:val="both"/>
        <w:rPr>
          <w:rFonts w:asciiTheme="majorBidi" w:eastAsiaTheme="minorEastAsia" w:hAnsiTheme="majorBidi" w:cstheme="majorBidi"/>
          <w:spacing w:val="-4"/>
          <w:sz w:val="28"/>
          <w:szCs w:val="28"/>
          <w:lang w:val="kk-KZ" w:eastAsia="ru-RU"/>
        </w:rPr>
      </w:pPr>
    </w:p>
    <w:p w14:paraId="08537F70" w14:textId="78237802" w:rsidR="00085ACC" w:rsidRDefault="00085ACC" w:rsidP="00085ACC">
      <w:pPr>
        <w:spacing w:after="200" w:line="276" w:lineRule="auto"/>
        <w:ind w:firstLine="708"/>
        <w:jc w:val="both"/>
        <w:rPr>
          <w:rFonts w:ascii="Times New Roman" w:eastAsiaTheme="minorEastAsia" w:hAnsi="Times New Roman" w:cs="Times New Roman"/>
          <w:sz w:val="28"/>
          <w:szCs w:val="28"/>
          <w:lang w:val="kk-KZ" w:eastAsia="ru-RU"/>
        </w:rPr>
      </w:pPr>
      <w:r w:rsidRPr="00BE5AAD">
        <w:rPr>
          <w:rFonts w:asciiTheme="majorBidi" w:eastAsiaTheme="minorEastAsia" w:hAnsiTheme="majorBidi" w:cstheme="majorBidi"/>
          <w:spacing w:val="-4"/>
          <w:sz w:val="28"/>
          <w:szCs w:val="28"/>
          <w:lang w:val="kk-KZ" w:eastAsia="ru-RU"/>
        </w:rPr>
        <w:t xml:space="preserve">Ақпарат ғасыры, инновациялық және интеллектуалдылықтың заманын тудырды. </w:t>
      </w:r>
      <w:r w:rsidRPr="00BE5AAD">
        <w:rPr>
          <w:rFonts w:ascii="Times New Roman" w:eastAsiaTheme="minorEastAsia" w:hAnsi="Times New Roman" w:cs="Times New Roman"/>
          <w:sz w:val="28"/>
          <w:szCs w:val="28"/>
          <w:lang w:val="kk-KZ" w:eastAsia="ru-RU"/>
        </w:rPr>
        <w:t xml:space="preserve">Ал, байланыс журналистиканың әлеуметтік конвергенттілігін және рухани еркіндігін басқаша қырынан танытты. Яғни, </w:t>
      </w:r>
      <w:bookmarkStart w:id="0" w:name="_Hlk93527396"/>
      <w:r w:rsidRPr="00BE5AAD">
        <w:rPr>
          <w:rFonts w:ascii="Times New Roman" w:eastAsiaTheme="minorEastAsia" w:hAnsi="Times New Roman" w:cs="Times New Roman"/>
          <w:sz w:val="28"/>
          <w:szCs w:val="28"/>
          <w:lang w:val="kk-KZ" w:eastAsia="ru-RU"/>
        </w:rPr>
        <w:t>журналистика адамзат өміріндегі рухани идеология</w:t>
      </w:r>
      <w:bookmarkEnd w:id="0"/>
      <w:r w:rsidRPr="00BE5AAD">
        <w:rPr>
          <w:rFonts w:ascii="Times New Roman" w:eastAsiaTheme="minorEastAsia" w:hAnsi="Times New Roman" w:cs="Times New Roman"/>
          <w:sz w:val="28"/>
          <w:szCs w:val="28"/>
          <w:lang w:val="kk-KZ" w:eastAsia="ru-RU"/>
        </w:rPr>
        <w:t xml:space="preserve">лық өрістің қозғаушы күші. Кез келген қоғамның саяси экономикалық жүйесі әлеуметтік қатынас құрылымдарының атқарар қызметімен өзектес. Өйткені, саясаттану мен әлеуметтану ғылымы қоғамдық басқару фунцияларын игереді, талдайды, бағалайды. Осы негізде телеарнаның көпшілік қауымға ұсынар әлеуметтік телеөнімдері де әлеуметтік танымның, медиямәдениеттегі әлеуметтік сананың, адам құндылығының тұрақты тұжырымдамасына айналады. Журналистиканың әлеуметтік рөлі артқан сайын оның әлемдік деңгейдегі қозғаушы механизмділігі, интеграциялық және интеллектуалдылық сипаты жоғарылай береді. </w:t>
      </w:r>
    </w:p>
    <w:p w14:paraId="47687E90" w14:textId="77777777" w:rsidR="00085ACC" w:rsidRDefault="00085ACC" w:rsidP="00085ACC">
      <w:pPr>
        <w:spacing w:after="200" w:line="276" w:lineRule="auto"/>
        <w:ind w:firstLine="708"/>
        <w:jc w:val="both"/>
        <w:rPr>
          <w:rFonts w:ascii="Times New Roman" w:eastAsiaTheme="minorEastAsia" w:hAnsi="Times New Roman" w:cs="Times New Roman"/>
          <w:sz w:val="28"/>
          <w:szCs w:val="28"/>
          <w:lang w:val="kk-KZ" w:eastAsia="ru-RU"/>
        </w:rPr>
      </w:pPr>
      <w:r w:rsidRPr="00BE5AAD">
        <w:rPr>
          <w:rFonts w:ascii="Times New Roman" w:eastAsiaTheme="minorEastAsia" w:hAnsi="Times New Roman" w:cs="Times New Roman"/>
          <w:sz w:val="28"/>
          <w:szCs w:val="28"/>
          <w:lang w:val="kk-KZ" w:eastAsia="ru-RU"/>
        </w:rPr>
        <w:t xml:space="preserve">Себебі,  коммуникациялық байланыс құралдарынсыз,телеарнасыз, журналистикасыз қоғамдық құрылымдар мен әлеуметтік қозғалыстарды, өзгерістер мен жетістіктерді көріп, тану мүмкін болмай қалды. Тиісті бағалау мен орнықты көзқарасты анықтау әлеуметтік кеңістікті қамтығандықтан, адами сана жетістігінің рухани да моралдық қабылдау жеделдігі кеңінен өріс алды.  Журналистиканың қоғамдық сараптау тәжірибесі жабық мекемелердің қараулығы мен заңсыздығын әшкерелеп қана қоймады. Оның әлеуметтік әлімжеттілігі мен әділетсіздігін көпшілік талдауына шығарып, шешімін айта да білді. Әсіресе бұл жәйт, бүгінгі журналистиканың бұқаралық ақпарат тақырыбына айналды. </w:t>
      </w:r>
    </w:p>
    <w:p w14:paraId="09BDB157" w14:textId="064CB280" w:rsidR="00085ACC" w:rsidRPr="00BE5AAD" w:rsidRDefault="00085ACC" w:rsidP="00085ACC">
      <w:pPr>
        <w:spacing w:after="200" w:line="276" w:lineRule="auto"/>
        <w:ind w:firstLine="708"/>
        <w:jc w:val="both"/>
        <w:rPr>
          <w:rFonts w:eastAsiaTheme="minorEastAsia"/>
          <w:lang w:val="kk-KZ" w:eastAsia="ru-RU"/>
        </w:rPr>
      </w:pPr>
      <w:r w:rsidRPr="00BE5AAD">
        <w:rPr>
          <w:rFonts w:ascii="Times New Roman" w:eastAsiaTheme="minorEastAsia" w:hAnsi="Times New Roman" w:cs="Times New Roman"/>
          <w:sz w:val="28"/>
          <w:szCs w:val="28"/>
          <w:lang w:val="kk-KZ" w:eastAsia="ru-RU"/>
        </w:rPr>
        <w:t>Әскери өмірдегі әпербақандық, банк жүйесіндегі жүгенсіздік, жеке кәсіпкерліктегі жегіштер мен мемлекеттік мүлікті меншіктеудегі менмендік, депутаттық дүрдараздық пен дегбірсіз делдал компаниялардың алаяқтық іс әрекетін барынша батыл ақпараттық түйінмен таратуда. Мемлекеттің қоғамдық, әлеуметтік саяси мекемелер жүйесінің ішкі халықтық қызметінің әрдәйім тұрақтылығына, ресми де кәсіби тұрғысынан кәсіби журналистика араласады. Сол себепті журналистика халықтық сипатқа, оның қолдауына ие. Демек, журналистика әлеуметтік институттың негізі болып отыр.</w:t>
      </w:r>
    </w:p>
    <w:p w14:paraId="63E94BF9" w14:textId="77777777" w:rsidR="006B471F" w:rsidRPr="00085ACC" w:rsidRDefault="006B471F">
      <w:pPr>
        <w:rPr>
          <w:lang w:val="kk-KZ"/>
        </w:rPr>
      </w:pPr>
    </w:p>
    <w:sectPr w:rsidR="006B471F" w:rsidRPr="00085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54"/>
    <w:rsid w:val="00085ACC"/>
    <w:rsid w:val="00141454"/>
    <w:rsid w:val="004446C9"/>
    <w:rsid w:val="006B47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442E"/>
  <w15:chartTrackingRefBased/>
  <w15:docId w15:val="{20BA98F6-D904-4EB7-BB60-59869902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AC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2022-01-19T17:28:00Z</dcterms:created>
  <dcterms:modified xsi:type="dcterms:W3CDTF">2022-01-19T17:30:00Z</dcterms:modified>
</cp:coreProperties>
</file>